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Turośl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Turośl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Gimnazjum z Oddziałami Integracyjnymi im. Adama Mickiewicza, ul. Jana Pawła II 28A,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Banach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"TOWARZYSTWA PRZYJACIÓŁ KURPI"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Łacha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Gleba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Cieloszka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Gnoza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Krusza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Jezusek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Olender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Krusza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Pardo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LOKALNA SPOŁECZNOŚĆ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Krusza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Popielarczyk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Trzcińskie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Stachelek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TUROŚLI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Szablak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Grzybowska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Pupek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"TOWARZYSTWA PRZYJACIÓŁ KURPI"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Zimna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Serowik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TUROŚLI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Stachelek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Szczęsna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Wanacja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Augustyna Maria Szewczyk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Leman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Tanajewska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Uliszewska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LOKALNA SPOŁECZNOŚĆ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Kolno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Zawalich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im. ks. Jana Twardowskiego, ul. Jana Pawła II 28,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Trzcińskie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Krysiak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LOKALNA SPOŁECZNOŚĆ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Dudy Nadrzeczne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Małż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Mikulska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Milewski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Cieloszka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Parciak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TUROŚLI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Skopnik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Tanajewski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Ugniewska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"TOWARZYSTWA PRZYJACIÓŁ KURPI"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Leman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Bednarczyk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Wanacja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Charubin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Cieloszka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Duda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Krusza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Potaś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Łacha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Pupek-Jakubowska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LOKALNA SPOŁECZNOŚĆ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Szablaki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Stachelek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Stachelek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Witocha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Zajk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"TOWARZYSTWA PRZYJACIÓŁ KURPI"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Zimna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 im. Marii Konopnickiej, Ptaki 27,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Dziczek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Leman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Florczyk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"TOWARZYSTWA PRZYJACIÓŁ KURPI"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Ptaki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Kondracka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Marusa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Samule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Popielarczyk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Trzcińskie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Kinga Sadłowska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LOKALNA SPOŁECZNOŚĆ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Krusza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Serowik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TUROŚLI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Ptaki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Wiszowata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Ptaki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Żmudzin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Baszewska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"TOWARZYSTWA PRZYJACIÓŁ KURPI"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Ptaki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Cieloszczyk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LOKALNA SPOŁECZNOŚĆ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Łacha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Dzwonkowska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Popiołki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Gleba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TUROŚLI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Iwona Kosk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Trzcińskie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Lewandowski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Cieciory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Marusa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Samule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Aneta Orzołek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Samule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Kazimiera Grażyna Remiszewska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Samule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 im. Stanisława Krupki, Leman 48, 18-525 Turośl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Izabela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Leman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Grala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W TUROŚLI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Trzcińskie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Lemańska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Ksebki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Norowska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Leman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Podbielska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Łacha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Popielarczyk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Trzcińskie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Szablak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Szok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Ksebki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Ugniewska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"TOWARZYSTWA PRZYJACIÓŁ KURPI"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Ksebki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Bączek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W TUROŚLI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Turośl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Krystian Buczyński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Ksebki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Bugnacka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POWIATU KOLNO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Szablaki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Dłużniewska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LOKALNA SPOŁECZNOŚĆ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Elżbieta Kaczmarczyk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Leman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Łazarczyk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Cieloszka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Olszewska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ZGODA I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Leman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Stachelek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Ruda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Śmigiel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Łacha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