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7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Ciechanowcu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Ciechanowcu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Miejskim w Ciechanowcu, ul. Mickiewicza 1 pok. 17, 18-230 Ciechanowiec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Mirosława Chojnowska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PRZYSZŁOŚĆ POWIATU WYSOKOMAZOWIECKIEGO,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Kondraciuk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PRAWORZĄDNA PRZYSZŁOŚĆ,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Bożena Łagoda-Dorosz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Marian Mandryk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Edyta Murawska-Derewońko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 POWIAT,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Lucyna Stańczuk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Romuald Tkaczuk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Ciechanowiec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Wojtkowska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„RAZEM DLA GMINY CIECHANOWIEC”, zam. Koce Basie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Jolanta Żero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KOBUSY I KOCE, zam. Kobusy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Ciechanowcu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C35DE4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6" w:rsidRDefault="00017146">
      <w:r>
        <w:separator/>
      </w:r>
    </w:p>
  </w:endnote>
  <w:endnote w:type="continuationSeparator" w:id="0">
    <w:p w:rsidR="00017146" w:rsidRDefault="0001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6" w:rsidRDefault="00017146">
      <w:r>
        <w:separator/>
      </w:r>
    </w:p>
  </w:footnote>
  <w:footnote w:type="continuationSeparator" w:id="0">
    <w:p w:rsidR="00017146" w:rsidRDefault="0001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17146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1D3C00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721A8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35DE4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B9077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C34D-9B3C-44D6-BCA5-983CC81A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2018-09-08T09:35:00Z</dcterms:modified>
</cp:coreProperties>
</file>